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D1B3E" w14:textId="77777777" w:rsidR="00784291" w:rsidRDefault="00784291" w:rsidP="00215248">
      <w:pPr>
        <w:jc w:val="both"/>
        <w:rPr>
          <w:rFonts w:ascii="微軟正黑體" w:eastAsia="微軟正黑體" w:hAnsi="微軟正黑體"/>
          <w:color w:val="000000"/>
        </w:rPr>
      </w:pPr>
      <w:r w:rsidRPr="00484FE0">
        <w:rPr>
          <w:noProof/>
        </w:rPr>
        <w:drawing>
          <wp:inline distT="0" distB="0" distL="0" distR="0" wp14:anchorId="62A2FEB3" wp14:editId="22120CF2">
            <wp:extent cx="2523281" cy="324923"/>
            <wp:effectExtent l="0" t="0" r="0" b="0"/>
            <wp:docPr id="1" name="圖片 1" descr="大學光學科技股份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學光學科技股份有限公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654" cy="337719"/>
                    </a:xfrm>
                    <a:prstGeom prst="rect">
                      <a:avLst/>
                    </a:prstGeom>
                    <a:noFill/>
                    <a:ln>
                      <a:noFill/>
                    </a:ln>
                  </pic:spPr>
                </pic:pic>
              </a:graphicData>
            </a:graphic>
          </wp:inline>
        </w:drawing>
      </w:r>
    </w:p>
    <w:p w14:paraId="671AF622" w14:textId="77777777" w:rsidR="00784291" w:rsidRDefault="00784291" w:rsidP="00215248">
      <w:pPr>
        <w:spacing w:line="240" w:lineRule="exact"/>
        <w:ind w:leftChars="-1" w:left="-2"/>
        <w:jc w:val="both"/>
        <w:rPr>
          <w:rFonts w:ascii="微軟正黑體" w:eastAsia="微軟正黑體" w:hAnsi="微軟正黑體"/>
          <w:b/>
          <w:color w:val="000000"/>
          <w:sz w:val="32"/>
          <w:szCs w:val="32"/>
        </w:rPr>
      </w:pPr>
    </w:p>
    <w:p w14:paraId="106163AD" w14:textId="790332A9" w:rsidR="00784291" w:rsidRDefault="00784291" w:rsidP="004F5EFC">
      <w:pPr>
        <w:ind w:leftChars="-1" w:left="-2" w:firstLine="1"/>
        <w:jc w:val="center"/>
        <w:rPr>
          <w:rFonts w:ascii="微軟正黑體" w:eastAsia="微軟正黑體" w:hAnsi="微軟正黑體"/>
          <w:b/>
          <w:color w:val="000000"/>
          <w:sz w:val="32"/>
          <w:szCs w:val="32"/>
        </w:rPr>
      </w:pPr>
      <w:r w:rsidRPr="00784291">
        <w:rPr>
          <w:rFonts w:ascii="微軟正黑體" w:eastAsia="微軟正黑體" w:hAnsi="微軟正黑體" w:hint="eastAsia"/>
          <w:b/>
          <w:color w:val="000000"/>
          <w:sz w:val="32"/>
          <w:szCs w:val="32"/>
        </w:rPr>
        <w:t>重要管理階層之接班規劃</w:t>
      </w:r>
      <w:r w:rsidR="004F5EFC">
        <w:rPr>
          <w:rFonts w:ascii="微軟正黑體" w:eastAsia="微軟正黑體" w:hAnsi="微軟正黑體" w:hint="eastAsia"/>
          <w:b/>
          <w:color w:val="000000"/>
          <w:sz w:val="32"/>
          <w:szCs w:val="32"/>
        </w:rPr>
        <w:t>及運作情形</w:t>
      </w:r>
    </w:p>
    <w:p w14:paraId="033997DA" w14:textId="77777777" w:rsidR="00D808BA" w:rsidRPr="00784291" w:rsidRDefault="00D808BA" w:rsidP="00215248">
      <w:pPr>
        <w:spacing w:line="240" w:lineRule="exact"/>
        <w:ind w:leftChars="-1" w:left="-2"/>
        <w:jc w:val="both"/>
        <w:rPr>
          <w:rFonts w:ascii="微軟正黑體" w:eastAsia="微軟正黑體" w:hAnsi="微軟正黑體"/>
          <w:b/>
          <w:color w:val="000000"/>
          <w:sz w:val="32"/>
          <w:szCs w:val="32"/>
        </w:rPr>
      </w:pPr>
    </w:p>
    <w:p w14:paraId="53833BEB" w14:textId="749B4F0C" w:rsidR="00D32E82" w:rsidRDefault="005A4C28" w:rsidP="00215248">
      <w:pPr>
        <w:spacing w:line="480" w:lineRule="exact"/>
        <w:jc w:val="both"/>
        <w:rPr>
          <w:rFonts w:ascii="Times New Roman" w:eastAsia="標楷體" w:hAnsi="Times New Roman" w:cs="Times New Roman"/>
          <w:color w:val="000000"/>
          <w:sz w:val="28"/>
          <w:szCs w:val="28"/>
        </w:rPr>
      </w:pPr>
      <w:r w:rsidRPr="00784291">
        <w:rPr>
          <w:rFonts w:ascii="Times New Roman" w:eastAsia="標楷體" w:hAnsi="Times New Roman" w:cs="Times New Roman"/>
          <w:color w:val="000000"/>
          <w:sz w:val="28"/>
          <w:szCs w:val="28"/>
        </w:rPr>
        <w:t>因應集團組織發展及永續經營，本公司針對重要管理階層接班統籌執行人才發展機制結合現有高階主管策略共識會議，制訂計劃</w:t>
      </w:r>
      <w:r w:rsidR="004F5EFC">
        <w:rPr>
          <w:rFonts w:ascii="Times New Roman" w:eastAsia="標楷體" w:hAnsi="Times New Roman" w:cs="Times New Roman" w:hint="eastAsia"/>
          <w:color w:val="000000"/>
          <w:sz w:val="28"/>
          <w:szCs w:val="28"/>
        </w:rPr>
        <w:t>及運作</w:t>
      </w:r>
      <w:r w:rsidRPr="00784291">
        <w:rPr>
          <w:rFonts w:ascii="Times New Roman" w:eastAsia="標楷體" w:hAnsi="Times New Roman" w:cs="Times New Roman"/>
          <w:color w:val="000000"/>
          <w:sz w:val="28"/>
          <w:szCs w:val="28"/>
        </w:rPr>
        <w:t>如下：</w:t>
      </w:r>
    </w:p>
    <w:p w14:paraId="6C9E8947" w14:textId="77777777" w:rsidR="00C81A93" w:rsidRDefault="00C81A93" w:rsidP="00215248">
      <w:pPr>
        <w:spacing w:line="480" w:lineRule="exact"/>
        <w:jc w:val="both"/>
        <w:rPr>
          <w:rFonts w:ascii="Times New Roman" w:eastAsia="標楷體" w:hAnsi="Times New Roman" w:cs="Times New Roman"/>
          <w:color w:val="000000"/>
          <w:sz w:val="28"/>
          <w:szCs w:val="28"/>
        </w:rPr>
      </w:pPr>
    </w:p>
    <w:p w14:paraId="190550A5" w14:textId="77777777" w:rsidR="00D32E82" w:rsidRDefault="005A4C28" w:rsidP="00215248">
      <w:pPr>
        <w:spacing w:line="480" w:lineRule="exact"/>
        <w:jc w:val="both"/>
        <w:rPr>
          <w:rFonts w:ascii="Times New Roman" w:eastAsia="標楷體" w:hAnsi="Times New Roman" w:cs="Times New Roman"/>
          <w:color w:val="000000"/>
          <w:sz w:val="28"/>
          <w:szCs w:val="28"/>
        </w:rPr>
      </w:pPr>
      <w:r w:rsidRPr="00D32E82">
        <w:rPr>
          <w:rFonts w:ascii="Times New Roman" w:eastAsia="標楷體" w:hAnsi="Times New Roman" w:cs="Times New Roman"/>
          <w:b/>
          <w:color w:val="000000"/>
          <w:sz w:val="28"/>
          <w:szCs w:val="28"/>
        </w:rPr>
        <w:t>一、</w:t>
      </w:r>
      <w:r w:rsidRPr="00D32E82">
        <w:rPr>
          <w:rFonts w:ascii="Times New Roman" w:eastAsia="標楷體" w:hAnsi="Times New Roman" w:cs="Times New Roman"/>
          <w:b/>
          <w:color w:val="000000"/>
          <w:sz w:val="28"/>
          <w:szCs w:val="28"/>
        </w:rPr>
        <w:t xml:space="preserve"> </w:t>
      </w:r>
      <w:r w:rsidRPr="00D32E82">
        <w:rPr>
          <w:rFonts w:ascii="Times New Roman" w:eastAsia="標楷體" w:hAnsi="Times New Roman" w:cs="Times New Roman"/>
          <w:b/>
          <w:color w:val="000000"/>
          <w:sz w:val="28"/>
          <w:szCs w:val="28"/>
        </w:rPr>
        <w:t>推動代理</w:t>
      </w:r>
      <w:r w:rsidRPr="00D32E82">
        <w:rPr>
          <w:rFonts w:ascii="Times New Roman" w:eastAsia="標楷體" w:hAnsi="Times New Roman" w:cs="Times New Roman"/>
          <w:b/>
          <w:color w:val="000000"/>
          <w:sz w:val="28"/>
          <w:szCs w:val="28"/>
        </w:rPr>
        <w:t>/</w:t>
      </w:r>
      <w:r w:rsidRPr="00D32E82">
        <w:rPr>
          <w:rFonts w:ascii="Times New Roman" w:eastAsia="標楷體" w:hAnsi="Times New Roman" w:cs="Times New Roman"/>
          <w:b/>
          <w:color w:val="000000"/>
          <w:sz w:val="28"/>
          <w:szCs w:val="28"/>
        </w:rPr>
        <w:t>接班計劃：</w:t>
      </w:r>
      <w:r w:rsidRPr="00D32E82">
        <w:rPr>
          <w:rFonts w:ascii="Times New Roman" w:eastAsia="標楷體" w:hAnsi="Times New Roman" w:cs="Times New Roman"/>
          <w:b/>
          <w:color w:val="000000"/>
          <w:sz w:val="28"/>
          <w:szCs w:val="28"/>
        </w:rPr>
        <w:br/>
      </w:r>
      <w:r w:rsidRPr="00784291">
        <w:rPr>
          <w:rFonts w:ascii="Times New Roman" w:eastAsia="標楷體" w:hAnsi="Times New Roman" w:cs="Times New Roman"/>
          <w:color w:val="000000"/>
          <w:sz w:val="28"/>
          <w:szCs w:val="28"/>
        </w:rPr>
        <w:t xml:space="preserve">1. </w:t>
      </w:r>
      <w:r w:rsidRPr="00784291">
        <w:rPr>
          <w:rFonts w:ascii="Times New Roman" w:eastAsia="標楷體" w:hAnsi="Times New Roman" w:cs="Times New Roman"/>
          <w:color w:val="000000"/>
          <w:sz w:val="28"/>
          <w:szCs w:val="28"/>
        </w:rPr>
        <w:t>定義重要職位條件及人選，每一要職提報</w:t>
      </w:r>
      <w:r w:rsidR="00477826">
        <w:rPr>
          <w:rFonts w:ascii="Times New Roman" w:eastAsia="標楷體" w:hAnsi="Times New Roman" w:cs="Times New Roman" w:hint="eastAsia"/>
          <w:color w:val="000000"/>
          <w:sz w:val="28"/>
          <w:szCs w:val="28"/>
        </w:rPr>
        <w:t>至少一</w:t>
      </w:r>
      <w:r w:rsidRPr="00784291">
        <w:rPr>
          <w:rFonts w:ascii="Times New Roman" w:eastAsia="標楷體" w:hAnsi="Times New Roman" w:cs="Times New Roman"/>
          <w:color w:val="000000"/>
          <w:sz w:val="28"/>
          <w:szCs w:val="28"/>
        </w:rPr>
        <w:t>至二位代理人選。</w:t>
      </w:r>
    </w:p>
    <w:p w14:paraId="7BF39A7C" w14:textId="77777777" w:rsidR="00D32E82" w:rsidRPr="001262DA" w:rsidRDefault="005A4C28" w:rsidP="00215248">
      <w:pPr>
        <w:spacing w:line="480" w:lineRule="exact"/>
        <w:ind w:left="350" w:hangingChars="125" w:hanging="350"/>
        <w:jc w:val="both"/>
        <w:rPr>
          <w:rFonts w:ascii="Times New Roman" w:eastAsia="標楷體" w:hAnsi="Times New Roman" w:cs="Times New Roman"/>
          <w:b/>
          <w:color w:val="000000"/>
          <w:sz w:val="28"/>
          <w:szCs w:val="28"/>
        </w:rPr>
      </w:pPr>
      <w:r w:rsidRPr="00784291">
        <w:rPr>
          <w:rFonts w:ascii="Times New Roman" w:eastAsia="標楷體" w:hAnsi="Times New Roman" w:cs="Times New Roman"/>
          <w:color w:val="000000"/>
          <w:sz w:val="28"/>
          <w:szCs w:val="28"/>
        </w:rPr>
        <w:t xml:space="preserve">2. </w:t>
      </w:r>
      <w:r w:rsidRPr="00784291">
        <w:rPr>
          <w:rFonts w:ascii="Times New Roman" w:eastAsia="標楷體" w:hAnsi="Times New Roman" w:cs="Times New Roman"/>
          <w:color w:val="000000"/>
          <w:sz w:val="28"/>
          <w:szCs w:val="28"/>
        </w:rPr>
        <w:t>依現有組織盤點人才狀況，檢討並針對現階段重要管理人績效進行評核</w:t>
      </w:r>
      <w:r w:rsidR="00D32E82">
        <w:rPr>
          <w:rFonts w:ascii="Times New Roman" w:eastAsia="標楷體" w:hAnsi="Times New Roman" w:cs="Times New Roman" w:hint="eastAsia"/>
          <w:color w:val="000000"/>
          <w:sz w:val="28"/>
          <w:szCs w:val="28"/>
        </w:rPr>
        <w:t>。</w:t>
      </w:r>
      <w:r w:rsidR="00A74779" w:rsidRPr="001262DA">
        <w:rPr>
          <w:rFonts w:ascii="Times New Roman" w:eastAsia="標楷體" w:hAnsi="Times New Roman" w:cs="Times New Roman" w:hint="eastAsia"/>
          <w:b/>
          <w:color w:val="000000"/>
          <w:sz w:val="28"/>
          <w:szCs w:val="28"/>
        </w:rPr>
        <w:t>截至目前高階專業經理人</w:t>
      </w:r>
      <w:r w:rsidR="00A74779" w:rsidRPr="001262DA">
        <w:rPr>
          <w:rFonts w:ascii="Times New Roman" w:eastAsia="標楷體" w:hAnsi="Times New Roman" w:cs="Times New Roman" w:hint="eastAsia"/>
          <w:b/>
          <w:color w:val="000000"/>
          <w:sz w:val="28"/>
          <w:szCs w:val="28"/>
        </w:rPr>
        <w:t>3</w:t>
      </w:r>
      <w:r w:rsidR="00A74779" w:rsidRPr="001262DA">
        <w:rPr>
          <w:rFonts w:ascii="Times New Roman" w:eastAsia="標楷體" w:hAnsi="Times New Roman" w:cs="Times New Roman" w:hint="eastAsia"/>
          <w:b/>
          <w:color w:val="000000"/>
          <w:sz w:val="28"/>
          <w:szCs w:val="28"/>
        </w:rPr>
        <w:t>位，高階管理團隊</w:t>
      </w:r>
      <w:r w:rsidR="00A74779" w:rsidRPr="001262DA">
        <w:rPr>
          <w:rFonts w:ascii="Times New Roman" w:eastAsia="標楷體" w:hAnsi="Times New Roman" w:cs="Times New Roman" w:hint="eastAsia"/>
          <w:b/>
          <w:color w:val="000000"/>
          <w:sz w:val="28"/>
          <w:szCs w:val="28"/>
        </w:rPr>
        <w:t>8</w:t>
      </w:r>
      <w:r w:rsidR="00A74779" w:rsidRPr="001262DA">
        <w:rPr>
          <w:rFonts w:ascii="Times New Roman" w:eastAsia="標楷體" w:hAnsi="Times New Roman" w:cs="Times New Roman" w:hint="eastAsia"/>
          <w:b/>
          <w:color w:val="000000"/>
          <w:sz w:val="28"/>
          <w:szCs w:val="28"/>
        </w:rPr>
        <w:t>位，每年進行績效評核。</w:t>
      </w:r>
    </w:p>
    <w:p w14:paraId="4B7A915D" w14:textId="4321F931" w:rsidR="00D32E82" w:rsidRDefault="00D32E82" w:rsidP="00215248">
      <w:pPr>
        <w:spacing w:line="480" w:lineRule="exact"/>
        <w:ind w:leftChars="-1" w:left="376" w:hangingChars="135" w:hanging="378"/>
        <w:jc w:val="both"/>
        <w:rPr>
          <w:rFonts w:ascii="Times New Roman" w:eastAsia="標楷體" w:hAnsi="Times New Roman" w:cs="Times New Roman"/>
          <w:color w:val="000000"/>
          <w:sz w:val="28"/>
          <w:szCs w:val="28"/>
        </w:rPr>
      </w:pPr>
      <w:r w:rsidRPr="001262DA">
        <w:rPr>
          <w:rFonts w:ascii="Times New Roman" w:eastAsia="標楷體" w:hAnsi="Times New Roman" w:cs="Times New Roman" w:hint="eastAsia"/>
          <w:color w:val="000000"/>
          <w:sz w:val="28"/>
          <w:szCs w:val="28"/>
        </w:rPr>
        <w:t>3</w:t>
      </w:r>
      <w:r w:rsidRPr="001262DA">
        <w:rPr>
          <w:rFonts w:ascii="Times New Roman" w:eastAsia="標楷體" w:hAnsi="Times New Roman" w:cs="Times New Roman"/>
          <w:color w:val="000000"/>
          <w:sz w:val="28"/>
          <w:szCs w:val="28"/>
        </w:rPr>
        <w:t xml:space="preserve">. </w:t>
      </w:r>
      <w:r w:rsidR="005A4C28" w:rsidRPr="001262DA">
        <w:rPr>
          <w:rFonts w:ascii="Times New Roman" w:eastAsia="標楷體" w:hAnsi="Times New Roman" w:cs="Times New Roman"/>
          <w:color w:val="000000"/>
          <w:sz w:val="28"/>
          <w:szCs w:val="28"/>
        </w:rPr>
        <w:t>每年檢討未來接班人選的優勢及待發展能力，聚焦訓練資源進行培訓及發展，包含管理課程等。</w:t>
      </w:r>
    </w:p>
    <w:p w14:paraId="3827829D" w14:textId="77777777" w:rsidR="00C81A93" w:rsidRDefault="00C81A93" w:rsidP="00215248">
      <w:pPr>
        <w:spacing w:line="480" w:lineRule="exact"/>
        <w:ind w:leftChars="-1" w:left="376" w:hangingChars="135" w:hanging="378"/>
        <w:jc w:val="both"/>
        <w:rPr>
          <w:rFonts w:ascii="Times New Roman" w:eastAsia="標楷體" w:hAnsi="Times New Roman" w:cs="Times New Roman"/>
          <w:color w:val="000000"/>
          <w:sz w:val="28"/>
          <w:szCs w:val="28"/>
        </w:rPr>
      </w:pPr>
    </w:p>
    <w:p w14:paraId="5ECA951A" w14:textId="2037989B" w:rsidR="00D32E82" w:rsidRDefault="005A4C28" w:rsidP="00215248">
      <w:pPr>
        <w:spacing w:line="560" w:lineRule="exact"/>
        <w:jc w:val="both"/>
        <w:rPr>
          <w:rFonts w:ascii="Times New Roman" w:eastAsia="標楷體" w:hAnsi="Times New Roman" w:cs="Times New Roman"/>
          <w:b/>
          <w:color w:val="000000"/>
          <w:sz w:val="28"/>
          <w:szCs w:val="28"/>
        </w:rPr>
      </w:pPr>
      <w:r w:rsidRPr="00D32E82">
        <w:rPr>
          <w:rFonts w:ascii="Times New Roman" w:eastAsia="標楷體" w:hAnsi="Times New Roman" w:cs="Times New Roman"/>
          <w:b/>
          <w:color w:val="000000"/>
          <w:sz w:val="28"/>
          <w:szCs w:val="28"/>
        </w:rPr>
        <w:t>二、</w:t>
      </w:r>
      <w:r w:rsidRPr="00D32E82">
        <w:rPr>
          <w:rFonts w:ascii="Times New Roman" w:eastAsia="標楷體" w:hAnsi="Times New Roman" w:cs="Times New Roman"/>
          <w:b/>
          <w:color w:val="000000"/>
          <w:sz w:val="28"/>
          <w:szCs w:val="28"/>
        </w:rPr>
        <w:t xml:space="preserve"> </w:t>
      </w:r>
      <w:r w:rsidRPr="00D32E82">
        <w:rPr>
          <w:rFonts w:ascii="Times New Roman" w:eastAsia="標楷體" w:hAnsi="Times New Roman" w:cs="Times New Roman"/>
          <w:b/>
          <w:color w:val="000000"/>
          <w:sz w:val="28"/>
          <w:szCs w:val="28"/>
        </w:rPr>
        <w:t>高階主管</w:t>
      </w:r>
      <w:r w:rsidRPr="00D32E82">
        <w:rPr>
          <w:rFonts w:ascii="Times New Roman" w:eastAsia="標楷體" w:hAnsi="Times New Roman" w:cs="Times New Roman"/>
          <w:b/>
          <w:color w:val="000000"/>
          <w:sz w:val="28"/>
          <w:szCs w:val="28"/>
        </w:rPr>
        <w:t>(</w:t>
      </w:r>
      <w:r w:rsidRPr="00D32E82">
        <w:rPr>
          <w:rFonts w:ascii="Times New Roman" w:eastAsia="標楷體" w:hAnsi="Times New Roman" w:cs="Times New Roman"/>
          <w:b/>
          <w:color w:val="000000"/>
          <w:sz w:val="28"/>
          <w:szCs w:val="28"/>
        </w:rPr>
        <w:t>含總經理</w:t>
      </w:r>
      <w:r w:rsidRPr="00D32E82">
        <w:rPr>
          <w:rFonts w:ascii="Times New Roman" w:eastAsia="標楷體" w:hAnsi="Times New Roman" w:cs="Times New Roman"/>
          <w:b/>
          <w:color w:val="000000"/>
          <w:sz w:val="28"/>
          <w:szCs w:val="28"/>
        </w:rPr>
        <w:t>)</w:t>
      </w:r>
      <w:r w:rsidR="005F600C">
        <w:rPr>
          <w:rFonts w:ascii="Times New Roman" w:eastAsia="標楷體" w:hAnsi="Times New Roman" w:cs="Times New Roman" w:hint="eastAsia"/>
          <w:b/>
          <w:color w:val="000000"/>
          <w:sz w:val="28"/>
          <w:szCs w:val="28"/>
        </w:rPr>
        <w:t>年度</w:t>
      </w:r>
      <w:r w:rsidR="00022F8C">
        <w:rPr>
          <w:rFonts w:ascii="Times New Roman" w:eastAsia="標楷體" w:hAnsi="Times New Roman" w:cs="Times New Roman" w:hint="eastAsia"/>
          <w:b/>
          <w:color w:val="000000"/>
          <w:sz w:val="28"/>
          <w:szCs w:val="28"/>
        </w:rPr>
        <w:t>營運會議</w:t>
      </w:r>
      <w:r w:rsidR="00C81A93">
        <w:rPr>
          <w:rFonts w:ascii="Times New Roman" w:eastAsia="標楷體" w:hAnsi="Times New Roman" w:cs="Times New Roman" w:hint="eastAsia"/>
          <w:b/>
          <w:color w:val="000000"/>
          <w:sz w:val="28"/>
          <w:szCs w:val="28"/>
        </w:rPr>
        <w:t>與永續發展</w:t>
      </w:r>
      <w:r w:rsidR="00215248">
        <w:rPr>
          <w:rFonts w:ascii="Times New Roman" w:eastAsia="標楷體" w:hAnsi="Times New Roman" w:cs="Times New Roman" w:hint="eastAsia"/>
          <w:b/>
          <w:color w:val="000000"/>
          <w:sz w:val="28"/>
          <w:szCs w:val="28"/>
        </w:rPr>
        <w:t>研討會</w:t>
      </w:r>
      <w:r w:rsidRPr="00D32E82">
        <w:rPr>
          <w:rFonts w:ascii="Times New Roman" w:eastAsia="標楷體" w:hAnsi="Times New Roman" w:cs="Times New Roman"/>
          <w:b/>
          <w:color w:val="000000"/>
          <w:sz w:val="28"/>
          <w:szCs w:val="28"/>
        </w:rPr>
        <w:t>：</w:t>
      </w:r>
    </w:p>
    <w:p w14:paraId="1CC6FF02" w14:textId="457C3C4D" w:rsidR="00D32E82" w:rsidRDefault="005A4C28" w:rsidP="00215248">
      <w:pPr>
        <w:spacing w:line="480" w:lineRule="exact"/>
        <w:ind w:leftChars="-1" w:left="376" w:hangingChars="135" w:hanging="378"/>
        <w:jc w:val="both"/>
        <w:rPr>
          <w:rFonts w:ascii="Times New Roman" w:eastAsia="標楷體" w:hAnsi="Times New Roman" w:cs="Times New Roman"/>
          <w:color w:val="000000"/>
          <w:sz w:val="28"/>
          <w:szCs w:val="28"/>
        </w:rPr>
      </w:pPr>
      <w:r w:rsidRPr="00784291">
        <w:rPr>
          <w:rFonts w:ascii="Times New Roman" w:eastAsia="標楷體" w:hAnsi="Times New Roman" w:cs="Times New Roman"/>
          <w:color w:val="000000"/>
          <w:sz w:val="28"/>
          <w:szCs w:val="28"/>
        </w:rPr>
        <w:t xml:space="preserve">1. </w:t>
      </w:r>
      <w:r w:rsidRPr="00784291">
        <w:rPr>
          <w:rFonts w:ascii="Times New Roman" w:eastAsia="標楷體" w:hAnsi="Times New Roman" w:cs="Times New Roman"/>
          <w:color w:val="000000"/>
          <w:sz w:val="28"/>
          <w:szCs w:val="28"/>
        </w:rPr>
        <w:t>一年進行至少一次</w:t>
      </w:r>
      <w:r w:rsidR="00022F8C">
        <w:rPr>
          <w:rFonts w:ascii="Times New Roman" w:eastAsia="標楷體" w:hAnsi="Times New Roman" w:cs="Times New Roman" w:hint="eastAsia"/>
          <w:color w:val="000000"/>
          <w:sz w:val="28"/>
          <w:szCs w:val="28"/>
        </w:rPr>
        <w:t>營運</w:t>
      </w:r>
      <w:r w:rsidRPr="00784291">
        <w:rPr>
          <w:rFonts w:ascii="Times New Roman" w:eastAsia="標楷體" w:hAnsi="Times New Roman" w:cs="Times New Roman"/>
          <w:color w:val="000000"/>
          <w:sz w:val="28"/>
          <w:szCs w:val="28"/>
        </w:rPr>
        <w:t>會</w:t>
      </w:r>
      <w:r w:rsidR="00022F8C">
        <w:rPr>
          <w:rFonts w:ascii="Times New Roman" w:eastAsia="標楷體" w:hAnsi="Times New Roman" w:cs="Times New Roman" w:hint="eastAsia"/>
          <w:color w:val="000000"/>
          <w:sz w:val="28"/>
          <w:szCs w:val="28"/>
        </w:rPr>
        <w:t>議</w:t>
      </w:r>
      <w:r w:rsidRPr="00784291">
        <w:rPr>
          <w:rFonts w:ascii="Times New Roman" w:eastAsia="標楷體" w:hAnsi="Times New Roman" w:cs="Times New Roman"/>
          <w:color w:val="000000"/>
          <w:sz w:val="28"/>
          <w:szCs w:val="28"/>
        </w:rPr>
        <w:t>，</w:t>
      </w:r>
      <w:r w:rsidR="00623E35">
        <w:rPr>
          <w:rFonts w:ascii="Times New Roman" w:eastAsia="標楷體" w:hAnsi="Times New Roman" w:cs="Times New Roman" w:hint="eastAsia"/>
          <w:color w:val="000000"/>
          <w:sz w:val="28"/>
          <w:szCs w:val="28"/>
        </w:rPr>
        <w:t>討論與其</w:t>
      </w:r>
      <w:r w:rsidRPr="00784291">
        <w:rPr>
          <w:rFonts w:ascii="Times New Roman" w:eastAsia="標楷體" w:hAnsi="Times New Roman" w:cs="Times New Roman"/>
          <w:color w:val="000000"/>
          <w:sz w:val="28"/>
          <w:szCs w:val="28"/>
        </w:rPr>
        <w:t>管理職務</w:t>
      </w:r>
      <w:r w:rsidR="00623E35">
        <w:rPr>
          <w:rFonts w:ascii="Times New Roman" w:eastAsia="標楷體" w:hAnsi="Times New Roman" w:cs="Times New Roman" w:hint="eastAsia"/>
          <w:color w:val="000000"/>
          <w:sz w:val="28"/>
          <w:szCs w:val="28"/>
        </w:rPr>
        <w:t>結合的年度</w:t>
      </w:r>
      <w:r w:rsidR="00C81A93">
        <w:rPr>
          <w:rFonts w:ascii="Times New Roman" w:eastAsia="標楷體" w:hAnsi="Times New Roman" w:cs="Times New Roman" w:hint="eastAsia"/>
          <w:color w:val="000000"/>
          <w:sz w:val="28"/>
          <w:szCs w:val="28"/>
        </w:rPr>
        <w:t>營運</w:t>
      </w:r>
      <w:r w:rsidRPr="00784291">
        <w:rPr>
          <w:rFonts w:ascii="Times New Roman" w:eastAsia="標楷體" w:hAnsi="Times New Roman" w:cs="Times New Roman"/>
          <w:color w:val="000000"/>
          <w:sz w:val="28"/>
          <w:szCs w:val="28"/>
        </w:rPr>
        <w:t>目標。</w:t>
      </w:r>
    </w:p>
    <w:p w14:paraId="4A223B20" w14:textId="574252C7" w:rsidR="00E046E7" w:rsidRPr="00E046E7" w:rsidRDefault="00E046E7" w:rsidP="00E046E7">
      <w:pPr>
        <w:pStyle w:val="a3"/>
        <w:numPr>
          <w:ilvl w:val="0"/>
          <w:numId w:val="1"/>
        </w:numPr>
        <w:spacing w:line="480" w:lineRule="exact"/>
        <w:ind w:leftChars="0" w:left="851"/>
        <w:jc w:val="both"/>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2</w:t>
      </w:r>
      <w:r>
        <w:rPr>
          <w:rFonts w:ascii="Times New Roman" w:eastAsia="標楷體" w:hAnsi="Times New Roman" w:cs="Times New Roman"/>
          <w:b/>
          <w:color w:val="000000"/>
          <w:sz w:val="28"/>
          <w:szCs w:val="28"/>
        </w:rPr>
        <w:t>024</w:t>
      </w:r>
      <w:r>
        <w:rPr>
          <w:rFonts w:ascii="Times New Roman" w:eastAsia="標楷體" w:hAnsi="Times New Roman" w:cs="Times New Roman" w:hint="eastAsia"/>
          <w:b/>
          <w:color w:val="000000"/>
          <w:sz w:val="28"/>
          <w:szCs w:val="28"/>
        </w:rPr>
        <w:t>年</w:t>
      </w:r>
      <w:r>
        <w:rPr>
          <w:rFonts w:ascii="Times New Roman" w:eastAsia="標楷體" w:hAnsi="Times New Roman" w:cs="Times New Roman" w:hint="eastAsia"/>
          <w:b/>
          <w:color w:val="000000"/>
          <w:sz w:val="28"/>
          <w:szCs w:val="28"/>
        </w:rPr>
        <w:t>1</w:t>
      </w:r>
      <w:r>
        <w:rPr>
          <w:rFonts w:ascii="Times New Roman" w:eastAsia="標楷體" w:hAnsi="Times New Roman" w:cs="Times New Roman"/>
          <w:b/>
          <w:color w:val="000000"/>
          <w:sz w:val="28"/>
          <w:szCs w:val="28"/>
        </w:rPr>
        <w:t>1</w:t>
      </w:r>
      <w:r>
        <w:rPr>
          <w:rFonts w:ascii="Times New Roman" w:eastAsia="標楷體" w:hAnsi="Times New Roman" w:cs="Times New Roman" w:hint="eastAsia"/>
          <w:b/>
          <w:color w:val="000000"/>
          <w:sz w:val="28"/>
          <w:szCs w:val="28"/>
        </w:rPr>
        <w:t>月</w:t>
      </w:r>
      <w:r>
        <w:rPr>
          <w:rFonts w:ascii="Times New Roman" w:eastAsia="標楷體" w:hAnsi="Times New Roman" w:cs="Times New Roman"/>
          <w:b/>
          <w:color w:val="000000"/>
          <w:sz w:val="28"/>
          <w:szCs w:val="28"/>
        </w:rPr>
        <w:t>26</w:t>
      </w:r>
      <w:r>
        <w:rPr>
          <w:rFonts w:ascii="Times New Roman" w:eastAsia="標楷體" w:hAnsi="Times New Roman" w:cs="Times New Roman" w:hint="eastAsia"/>
          <w:b/>
          <w:color w:val="000000"/>
          <w:sz w:val="28"/>
          <w:szCs w:val="28"/>
        </w:rPr>
        <w:t>日舉辦</w:t>
      </w:r>
      <w:r>
        <w:rPr>
          <w:rFonts w:ascii="Times New Roman" w:eastAsia="標楷體" w:hAnsi="Times New Roman" w:cs="Times New Roman" w:hint="eastAsia"/>
          <w:b/>
          <w:color w:val="000000"/>
          <w:sz w:val="28"/>
          <w:szCs w:val="28"/>
        </w:rPr>
        <w:t>2</w:t>
      </w:r>
      <w:r>
        <w:rPr>
          <w:rFonts w:ascii="Times New Roman" w:eastAsia="標楷體" w:hAnsi="Times New Roman" w:cs="Times New Roman"/>
          <w:b/>
          <w:color w:val="000000"/>
          <w:sz w:val="28"/>
          <w:szCs w:val="28"/>
        </w:rPr>
        <w:t>025</w:t>
      </w:r>
      <w:r>
        <w:rPr>
          <w:rFonts w:ascii="Times New Roman" w:eastAsia="標楷體" w:hAnsi="Times New Roman" w:cs="Times New Roman" w:hint="eastAsia"/>
          <w:b/>
          <w:color w:val="000000"/>
          <w:sz w:val="28"/>
          <w:szCs w:val="28"/>
        </w:rPr>
        <w:t>年度營運目標與預算會議。</w:t>
      </w:r>
    </w:p>
    <w:p w14:paraId="7640ED53" w14:textId="436DFD7E" w:rsidR="00E046E7" w:rsidRDefault="00C81A93" w:rsidP="00215248">
      <w:pPr>
        <w:spacing w:line="480" w:lineRule="exact"/>
        <w:ind w:leftChars="-1" w:left="376" w:hangingChars="135" w:hanging="378"/>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sidRPr="00784291">
        <w:rPr>
          <w:rFonts w:ascii="Times New Roman" w:eastAsia="標楷體" w:hAnsi="Times New Roman" w:cs="Times New Roman"/>
          <w:color w:val="000000"/>
          <w:sz w:val="28"/>
          <w:szCs w:val="28"/>
        </w:rPr>
        <w:t xml:space="preserve">. </w:t>
      </w:r>
      <w:r w:rsidRPr="00784291">
        <w:rPr>
          <w:rFonts w:ascii="Times New Roman" w:eastAsia="標楷體" w:hAnsi="Times New Roman" w:cs="Times New Roman"/>
          <w:color w:val="000000"/>
          <w:sz w:val="28"/>
          <w:szCs w:val="28"/>
        </w:rPr>
        <w:t>一年進行至少一次</w:t>
      </w:r>
      <w:r w:rsidR="00E046E7">
        <w:rPr>
          <w:rFonts w:ascii="Times New Roman" w:eastAsia="標楷體" w:hAnsi="Times New Roman" w:cs="Times New Roman" w:hint="eastAsia"/>
          <w:color w:val="000000"/>
          <w:sz w:val="28"/>
          <w:szCs w:val="28"/>
        </w:rPr>
        <w:t>高階主管研習與</w:t>
      </w:r>
      <w:r w:rsidR="007F529A">
        <w:rPr>
          <w:rFonts w:ascii="Times New Roman" w:eastAsia="標楷體" w:hAnsi="Times New Roman" w:cs="Times New Roman" w:hint="eastAsia"/>
          <w:color w:val="000000"/>
          <w:sz w:val="28"/>
          <w:szCs w:val="28"/>
        </w:rPr>
        <w:t>永續發展</w:t>
      </w:r>
      <w:r w:rsidR="00215248">
        <w:rPr>
          <w:rFonts w:ascii="Times New Roman" w:eastAsia="標楷體" w:hAnsi="Times New Roman" w:cs="Times New Roman" w:hint="eastAsia"/>
          <w:color w:val="000000"/>
          <w:sz w:val="28"/>
          <w:szCs w:val="28"/>
        </w:rPr>
        <w:t>研討會</w:t>
      </w:r>
      <w:r w:rsidRPr="00784291">
        <w:rPr>
          <w:rFonts w:ascii="Times New Roman" w:eastAsia="標楷體" w:hAnsi="Times New Roman" w:cs="Times New Roman"/>
          <w:color w:val="000000"/>
          <w:sz w:val="28"/>
          <w:szCs w:val="28"/>
        </w:rPr>
        <w:t>，並結合</w:t>
      </w:r>
      <w:r w:rsidR="002B0115">
        <w:rPr>
          <w:rFonts w:ascii="Times New Roman" w:eastAsia="標楷體" w:hAnsi="Times New Roman" w:cs="Times New Roman" w:hint="eastAsia"/>
          <w:color w:val="000000"/>
          <w:sz w:val="28"/>
          <w:szCs w:val="28"/>
        </w:rPr>
        <w:t>E</w:t>
      </w:r>
      <w:r w:rsidR="002B0115">
        <w:rPr>
          <w:rFonts w:ascii="Times New Roman" w:eastAsia="標楷體" w:hAnsi="Times New Roman" w:cs="Times New Roman"/>
          <w:color w:val="000000"/>
          <w:sz w:val="28"/>
          <w:szCs w:val="28"/>
        </w:rPr>
        <w:t>SG</w:t>
      </w:r>
      <w:r w:rsidR="00E046E7">
        <w:rPr>
          <w:rFonts w:ascii="Times New Roman" w:eastAsia="標楷體" w:hAnsi="Times New Roman" w:cs="Times New Roman" w:hint="eastAsia"/>
          <w:color w:val="000000"/>
          <w:sz w:val="28"/>
          <w:szCs w:val="28"/>
        </w:rPr>
        <w:t>起始會</w:t>
      </w:r>
      <w:r w:rsidR="00433E3D">
        <w:rPr>
          <w:rFonts w:ascii="Times New Roman" w:eastAsia="標楷體" w:hAnsi="Times New Roman" w:cs="Times New Roman" w:hint="eastAsia"/>
          <w:color w:val="000000"/>
          <w:sz w:val="28"/>
          <w:szCs w:val="28"/>
        </w:rPr>
        <w:t>議</w:t>
      </w:r>
      <w:r w:rsidR="00E046E7">
        <w:rPr>
          <w:rFonts w:ascii="Times New Roman" w:eastAsia="標楷體" w:hAnsi="Times New Roman" w:cs="Times New Roman" w:hint="eastAsia"/>
          <w:color w:val="000000"/>
          <w:sz w:val="28"/>
          <w:szCs w:val="28"/>
        </w:rPr>
        <w:t>的</w:t>
      </w:r>
      <w:r w:rsidRPr="00784291">
        <w:rPr>
          <w:rFonts w:ascii="Times New Roman" w:eastAsia="標楷體" w:hAnsi="Times New Roman" w:cs="Times New Roman"/>
          <w:color w:val="000000"/>
          <w:sz w:val="28"/>
          <w:szCs w:val="28"/>
        </w:rPr>
        <w:t>教育課程。</w:t>
      </w:r>
    </w:p>
    <w:p w14:paraId="4093C361" w14:textId="5A2C3F08" w:rsidR="00433E3D" w:rsidRPr="00EF2E00" w:rsidRDefault="00433E3D" w:rsidP="00EF2E00">
      <w:pPr>
        <w:pStyle w:val="a3"/>
        <w:numPr>
          <w:ilvl w:val="0"/>
          <w:numId w:val="1"/>
        </w:numPr>
        <w:spacing w:line="480" w:lineRule="exact"/>
        <w:ind w:leftChars="0" w:left="851"/>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Pr>
          <w:rFonts w:ascii="Times New Roman" w:eastAsia="標楷體" w:hAnsi="Times New Roman" w:cs="Times New Roman"/>
          <w:color w:val="000000"/>
          <w:sz w:val="28"/>
          <w:szCs w:val="28"/>
        </w:rPr>
        <w:t>024</w:t>
      </w:r>
      <w:r>
        <w:rPr>
          <w:rFonts w:ascii="Times New Roman" w:eastAsia="標楷體" w:hAnsi="Times New Roman" w:cs="Times New Roman" w:hint="eastAsia"/>
          <w:color w:val="000000"/>
          <w:sz w:val="28"/>
          <w:szCs w:val="28"/>
        </w:rPr>
        <w:t>年度讀書會：</w:t>
      </w:r>
      <w:r>
        <w:rPr>
          <w:rFonts w:ascii="Times New Roman" w:eastAsia="標楷體" w:hAnsi="Times New Roman" w:cs="Times New Roman" w:hint="eastAsia"/>
          <w:color w:val="000000"/>
          <w:sz w:val="28"/>
          <w:szCs w:val="28"/>
        </w:rPr>
        <w:t>1</w:t>
      </w:r>
      <w:r>
        <w:rPr>
          <w:rFonts w:ascii="Times New Roman" w:eastAsia="標楷體" w:hAnsi="Times New Roman" w:cs="Times New Roman"/>
          <w:color w:val="000000"/>
          <w:sz w:val="28"/>
          <w:szCs w:val="28"/>
        </w:rPr>
        <w:t>/2</w:t>
      </w:r>
      <w:r>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1</w:t>
      </w:r>
      <w:r>
        <w:rPr>
          <w:rFonts w:ascii="Times New Roman" w:eastAsia="標楷體" w:hAnsi="Times New Roman" w:cs="Times New Roman"/>
          <w:color w:val="000000"/>
          <w:sz w:val="28"/>
          <w:szCs w:val="28"/>
        </w:rPr>
        <w:t>/9</w:t>
      </w:r>
      <w:r>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1/16</w:t>
      </w:r>
      <w:r>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1</w:t>
      </w:r>
      <w:r>
        <w:rPr>
          <w:rFonts w:ascii="Times New Roman" w:eastAsia="標楷體" w:hAnsi="Times New Roman" w:cs="Times New Roman"/>
          <w:color w:val="000000"/>
          <w:sz w:val="28"/>
          <w:szCs w:val="28"/>
        </w:rPr>
        <w:t>/23</w:t>
      </w:r>
      <w:r>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1/30</w:t>
      </w:r>
      <w:r>
        <w:rPr>
          <w:rFonts w:ascii="Times New Roman" w:eastAsia="標楷體" w:hAnsi="Times New Roman" w:cs="Times New Roman" w:hint="eastAsia"/>
          <w:color w:val="000000"/>
          <w:sz w:val="28"/>
          <w:szCs w:val="28"/>
        </w:rPr>
        <w:t>，由處級主管導讀</w:t>
      </w:r>
      <w:r w:rsidR="00EF2E00" w:rsidRPr="00EF2E00">
        <w:rPr>
          <w:rFonts w:ascii="Times New Roman" w:eastAsia="標楷體" w:hAnsi="Times New Roman" w:cs="Times New Roman" w:hint="eastAsia"/>
          <w:color w:val="000000"/>
          <w:sz w:val="28"/>
          <w:szCs w:val="28"/>
        </w:rPr>
        <w:t>《葛洛夫給經理人的第一課》</w:t>
      </w:r>
      <w:r w:rsidR="00EF2E00">
        <w:rPr>
          <w:rFonts w:ascii="Times New Roman" w:eastAsia="標楷體" w:hAnsi="Times New Roman" w:cs="Times New Roman" w:hint="eastAsia"/>
          <w:color w:val="000000"/>
          <w:sz w:val="28"/>
          <w:szCs w:val="28"/>
        </w:rPr>
        <w:t>；出席人員包括董事長、技術長、總經理、處級主管及各部經理，共</w:t>
      </w:r>
      <w:r w:rsidR="00EF2E00">
        <w:rPr>
          <w:rFonts w:ascii="Times New Roman" w:eastAsia="標楷體" w:hAnsi="Times New Roman" w:cs="Times New Roman"/>
          <w:color w:val="000000"/>
          <w:sz w:val="28"/>
          <w:szCs w:val="28"/>
        </w:rPr>
        <w:t>28</w:t>
      </w:r>
      <w:r w:rsidR="00EF2E00">
        <w:rPr>
          <w:rFonts w:ascii="Times New Roman" w:eastAsia="標楷體" w:hAnsi="Times New Roman" w:cs="Times New Roman" w:hint="eastAsia"/>
          <w:color w:val="000000"/>
          <w:sz w:val="28"/>
          <w:szCs w:val="28"/>
        </w:rPr>
        <w:t>人。</w:t>
      </w:r>
    </w:p>
    <w:p w14:paraId="45EC22A1" w14:textId="623F616A" w:rsidR="00D67F24" w:rsidRPr="00CF53A5" w:rsidRDefault="00E046E7" w:rsidP="00CF53A5">
      <w:pPr>
        <w:pStyle w:val="a3"/>
        <w:numPr>
          <w:ilvl w:val="0"/>
          <w:numId w:val="1"/>
        </w:numPr>
        <w:spacing w:line="480" w:lineRule="exact"/>
        <w:ind w:leftChars="0" w:left="851"/>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Pr>
          <w:rFonts w:ascii="Times New Roman" w:eastAsia="標楷體" w:hAnsi="Times New Roman" w:cs="Times New Roman"/>
          <w:color w:val="000000"/>
          <w:sz w:val="28"/>
          <w:szCs w:val="28"/>
        </w:rPr>
        <w:t>024</w:t>
      </w:r>
      <w:r>
        <w:rPr>
          <w:rFonts w:ascii="Times New Roman" w:eastAsia="標楷體" w:hAnsi="Times New Roman" w:cs="Times New Roman" w:hint="eastAsia"/>
          <w:color w:val="000000"/>
          <w:sz w:val="28"/>
          <w:szCs w:val="28"/>
        </w:rPr>
        <w:t>年</w:t>
      </w:r>
      <w:r w:rsidR="00433E3D">
        <w:rPr>
          <w:rFonts w:ascii="Times New Roman" w:eastAsia="標楷體" w:hAnsi="Times New Roman" w:cs="Times New Roman" w:hint="eastAsia"/>
          <w:color w:val="000000"/>
          <w:sz w:val="28"/>
          <w:szCs w:val="28"/>
        </w:rPr>
        <w:t>E</w:t>
      </w:r>
      <w:r w:rsidR="00433E3D">
        <w:rPr>
          <w:rFonts w:ascii="Times New Roman" w:eastAsia="標楷體" w:hAnsi="Times New Roman" w:cs="Times New Roman"/>
          <w:color w:val="000000"/>
          <w:sz w:val="28"/>
          <w:szCs w:val="28"/>
        </w:rPr>
        <w:t>SG</w:t>
      </w:r>
      <w:r w:rsidR="00433E3D">
        <w:rPr>
          <w:rFonts w:ascii="Times New Roman" w:eastAsia="標楷體" w:hAnsi="Times New Roman" w:cs="Times New Roman" w:hint="eastAsia"/>
          <w:color w:val="000000"/>
          <w:sz w:val="28"/>
          <w:szCs w:val="28"/>
        </w:rPr>
        <w:t>起始會議：</w:t>
      </w:r>
      <w:r w:rsidR="00433E3D">
        <w:rPr>
          <w:rFonts w:ascii="Times New Roman" w:eastAsia="標楷體" w:hAnsi="Times New Roman" w:cs="Times New Roman" w:hint="eastAsia"/>
          <w:color w:val="000000"/>
          <w:sz w:val="28"/>
          <w:szCs w:val="28"/>
        </w:rPr>
        <w:t>2</w:t>
      </w:r>
      <w:r w:rsidR="00433E3D">
        <w:rPr>
          <w:rFonts w:ascii="Times New Roman" w:eastAsia="標楷體" w:hAnsi="Times New Roman" w:cs="Times New Roman"/>
          <w:color w:val="000000"/>
          <w:sz w:val="28"/>
          <w:szCs w:val="28"/>
        </w:rPr>
        <w:t>024/</w:t>
      </w:r>
      <w:r w:rsidR="00D67F24">
        <w:rPr>
          <w:rFonts w:ascii="Times New Roman" w:eastAsia="標楷體" w:hAnsi="Times New Roman" w:cs="Times New Roman" w:hint="eastAsia"/>
          <w:color w:val="000000"/>
          <w:sz w:val="28"/>
          <w:szCs w:val="28"/>
        </w:rPr>
        <w:t>3</w:t>
      </w:r>
      <w:r w:rsidR="00433E3D">
        <w:rPr>
          <w:rFonts w:ascii="Times New Roman" w:eastAsia="標楷體" w:hAnsi="Times New Roman" w:cs="Times New Roman" w:hint="eastAsia"/>
          <w:color w:val="000000"/>
          <w:sz w:val="28"/>
          <w:szCs w:val="28"/>
        </w:rPr>
        <w:t>/</w:t>
      </w:r>
      <w:r w:rsidR="00D67F24">
        <w:rPr>
          <w:rFonts w:ascii="Times New Roman" w:eastAsia="標楷體" w:hAnsi="Times New Roman" w:cs="Times New Roman"/>
          <w:color w:val="000000"/>
          <w:sz w:val="28"/>
          <w:szCs w:val="28"/>
        </w:rPr>
        <w:t>4</w:t>
      </w:r>
      <w:r w:rsidR="00433E3D">
        <w:rPr>
          <w:rFonts w:ascii="Times New Roman" w:eastAsia="標楷體" w:hAnsi="Times New Roman" w:cs="Times New Roman" w:hint="eastAsia"/>
          <w:color w:val="000000"/>
          <w:sz w:val="28"/>
          <w:szCs w:val="28"/>
        </w:rPr>
        <w:t>訓練課程內容包括</w:t>
      </w:r>
      <w:r w:rsidR="00D67F24" w:rsidRPr="00CF53A5">
        <w:rPr>
          <w:rFonts w:ascii="Times New Roman" w:eastAsia="標楷體" w:hAnsi="Times New Roman" w:cs="Times New Roman" w:hint="eastAsia"/>
          <w:color w:val="000000"/>
          <w:sz w:val="28"/>
          <w:szCs w:val="28"/>
        </w:rPr>
        <w:t>永續發展趨勢</w:t>
      </w:r>
      <w:r w:rsidR="00CF53A5">
        <w:rPr>
          <w:rFonts w:ascii="Times New Roman" w:eastAsia="標楷體" w:hAnsi="Times New Roman" w:cs="Times New Roman" w:hint="eastAsia"/>
          <w:color w:val="000000"/>
          <w:sz w:val="28"/>
          <w:szCs w:val="28"/>
        </w:rPr>
        <w:t>、</w:t>
      </w:r>
      <w:r w:rsidR="00D67F24" w:rsidRPr="00CF53A5">
        <w:rPr>
          <w:rFonts w:ascii="Times New Roman" w:eastAsia="標楷體" w:hAnsi="Times New Roman" w:cs="Times New Roman" w:hint="eastAsia"/>
          <w:color w:val="000000"/>
          <w:sz w:val="28"/>
          <w:szCs w:val="28"/>
        </w:rPr>
        <w:t>永續報告書揭露架構概述</w:t>
      </w:r>
      <w:r w:rsidR="00CF53A5">
        <w:rPr>
          <w:rFonts w:ascii="Times New Roman" w:eastAsia="標楷體" w:hAnsi="Times New Roman" w:cs="Times New Roman" w:hint="eastAsia"/>
          <w:color w:val="000000"/>
          <w:sz w:val="28"/>
          <w:szCs w:val="28"/>
        </w:rPr>
        <w:t>、</w:t>
      </w:r>
      <w:r w:rsidR="00D67F24" w:rsidRPr="00CF53A5">
        <w:rPr>
          <w:rFonts w:ascii="Times New Roman" w:eastAsia="標楷體" w:hAnsi="Times New Roman" w:cs="Times New Roman"/>
          <w:color w:val="000000"/>
          <w:sz w:val="28"/>
          <w:szCs w:val="28"/>
        </w:rPr>
        <w:t>CBAM</w:t>
      </w:r>
      <w:r w:rsidR="00D67F24" w:rsidRPr="00CF53A5">
        <w:rPr>
          <w:rFonts w:ascii="Times New Roman" w:eastAsia="標楷體" w:hAnsi="Times New Roman" w:cs="Times New Roman" w:hint="eastAsia"/>
          <w:color w:val="000000"/>
          <w:sz w:val="28"/>
          <w:szCs w:val="28"/>
        </w:rPr>
        <w:t>歐盟碳關稅概述</w:t>
      </w:r>
      <w:r w:rsidR="00CF53A5">
        <w:rPr>
          <w:rFonts w:ascii="Times New Roman" w:eastAsia="標楷體" w:hAnsi="Times New Roman" w:cs="Times New Roman" w:hint="eastAsia"/>
          <w:color w:val="000000"/>
          <w:sz w:val="28"/>
          <w:szCs w:val="28"/>
        </w:rPr>
        <w:t>、</w:t>
      </w:r>
      <w:r w:rsidR="00D67F24" w:rsidRPr="00CF53A5">
        <w:rPr>
          <w:rFonts w:ascii="Times New Roman" w:eastAsia="標楷體" w:hAnsi="Times New Roman" w:cs="Times New Roman" w:hint="eastAsia"/>
          <w:color w:val="000000"/>
          <w:sz w:val="28"/>
          <w:szCs w:val="28"/>
        </w:rPr>
        <w:t>重大主題評估</w:t>
      </w:r>
      <w:r w:rsidR="00CF53A5">
        <w:rPr>
          <w:rFonts w:ascii="Times New Roman" w:eastAsia="標楷體" w:hAnsi="Times New Roman" w:cs="Times New Roman" w:hint="eastAsia"/>
          <w:color w:val="000000"/>
          <w:sz w:val="28"/>
          <w:szCs w:val="28"/>
        </w:rPr>
        <w:t>；出席人員包括總經理、處級主管、各部經理、課長、專員等，共</w:t>
      </w:r>
      <w:r w:rsidR="00CF53A5">
        <w:rPr>
          <w:rFonts w:ascii="Times New Roman" w:eastAsia="標楷體" w:hAnsi="Times New Roman" w:cs="Times New Roman" w:hint="eastAsia"/>
          <w:color w:val="000000"/>
          <w:sz w:val="28"/>
          <w:szCs w:val="28"/>
        </w:rPr>
        <w:t>3</w:t>
      </w:r>
      <w:r w:rsidR="00CF53A5">
        <w:rPr>
          <w:rFonts w:ascii="Times New Roman" w:eastAsia="標楷體" w:hAnsi="Times New Roman" w:cs="Times New Roman"/>
          <w:color w:val="000000"/>
          <w:sz w:val="28"/>
          <w:szCs w:val="28"/>
        </w:rPr>
        <w:t>6</w:t>
      </w:r>
      <w:r w:rsidR="00CF53A5">
        <w:rPr>
          <w:rFonts w:ascii="Times New Roman" w:eastAsia="標楷體" w:hAnsi="Times New Roman" w:cs="Times New Roman" w:hint="eastAsia"/>
          <w:color w:val="000000"/>
          <w:sz w:val="28"/>
          <w:szCs w:val="28"/>
        </w:rPr>
        <w:t>人。</w:t>
      </w:r>
    </w:p>
    <w:p w14:paraId="21CD225D" w14:textId="77777777" w:rsidR="00D32E82" w:rsidRDefault="00022F8C" w:rsidP="00215248">
      <w:pPr>
        <w:spacing w:line="480" w:lineRule="exact"/>
        <w:ind w:leftChars="-1" w:left="376" w:hangingChars="135" w:hanging="378"/>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sidR="005A4C28" w:rsidRPr="00784291">
        <w:rPr>
          <w:rFonts w:ascii="Times New Roman" w:eastAsia="標楷體" w:hAnsi="Times New Roman" w:cs="Times New Roman"/>
          <w:color w:val="000000"/>
          <w:sz w:val="28"/>
          <w:szCs w:val="28"/>
        </w:rPr>
        <w:t xml:space="preserve">. </w:t>
      </w:r>
      <w:r w:rsidR="005A4C28" w:rsidRPr="00784291">
        <w:rPr>
          <w:rFonts w:ascii="Times New Roman" w:eastAsia="標楷體" w:hAnsi="Times New Roman" w:cs="Times New Roman"/>
          <w:color w:val="000000"/>
          <w:sz w:val="28"/>
          <w:szCs w:val="28"/>
        </w:rPr>
        <w:t>針對未來策略規劃進行管理能力、個人發展計畫、績效管理、人才管理、組織變革、事業成長、領導傳承及工作任務分派等。</w:t>
      </w:r>
    </w:p>
    <w:p w14:paraId="55AC1829" w14:textId="77777777" w:rsidR="005A4C28" w:rsidRDefault="00022F8C" w:rsidP="00215248">
      <w:pPr>
        <w:spacing w:line="480" w:lineRule="exact"/>
        <w:ind w:leftChars="-1" w:left="376" w:hangingChars="135" w:hanging="378"/>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lastRenderedPageBreak/>
        <w:t>4</w:t>
      </w:r>
      <w:r w:rsidR="005A4C28" w:rsidRPr="00784291">
        <w:rPr>
          <w:rFonts w:ascii="Times New Roman" w:eastAsia="標楷體" w:hAnsi="Times New Roman" w:cs="Times New Roman"/>
          <w:color w:val="000000"/>
          <w:sz w:val="28"/>
          <w:szCs w:val="28"/>
        </w:rPr>
        <w:t xml:space="preserve">. </w:t>
      </w:r>
      <w:r w:rsidR="005A4C28" w:rsidRPr="00784291">
        <w:rPr>
          <w:rFonts w:ascii="Times New Roman" w:eastAsia="標楷體" w:hAnsi="Times New Roman" w:cs="Times New Roman"/>
          <w:color w:val="000000"/>
          <w:sz w:val="28"/>
          <w:szCs w:val="28"/>
        </w:rPr>
        <w:t>藉由內部</w:t>
      </w:r>
      <w:r w:rsidR="00C35F4A">
        <w:rPr>
          <w:rFonts w:ascii="Times New Roman" w:eastAsia="標楷體" w:hAnsi="Times New Roman" w:cs="Times New Roman" w:hint="eastAsia"/>
          <w:color w:val="000000"/>
          <w:sz w:val="28"/>
          <w:szCs w:val="28"/>
        </w:rPr>
        <w:t>中</w:t>
      </w:r>
      <w:r w:rsidR="005A4C28" w:rsidRPr="00784291">
        <w:rPr>
          <w:rFonts w:ascii="Times New Roman" w:eastAsia="標楷體" w:hAnsi="Times New Roman" w:cs="Times New Roman"/>
          <w:color w:val="000000"/>
          <w:sz w:val="28"/>
          <w:szCs w:val="28"/>
        </w:rPr>
        <w:t>高階主管多年的領導經驗，分享公司組織文化與經營管理的領導實務，希望培養多方位管理人才，達到內部企業知識與經驗傳承。</w:t>
      </w:r>
    </w:p>
    <w:p w14:paraId="4627B695" w14:textId="0422395F" w:rsidR="00D808BA" w:rsidRDefault="00A74779" w:rsidP="005B4A10">
      <w:pPr>
        <w:pStyle w:val="a3"/>
        <w:numPr>
          <w:ilvl w:val="0"/>
          <w:numId w:val="1"/>
        </w:numPr>
        <w:spacing w:line="480" w:lineRule="exact"/>
        <w:ind w:leftChars="0" w:left="851"/>
        <w:jc w:val="both"/>
        <w:rPr>
          <w:rFonts w:ascii="Times New Roman" w:eastAsia="標楷體" w:hAnsi="Times New Roman" w:cs="Times New Roman"/>
          <w:b/>
          <w:color w:val="000000"/>
          <w:sz w:val="28"/>
          <w:szCs w:val="28"/>
        </w:rPr>
      </w:pPr>
      <w:r w:rsidRPr="00A74779">
        <w:rPr>
          <w:rFonts w:ascii="Times New Roman" w:eastAsia="標楷體" w:hAnsi="Times New Roman" w:cs="Times New Roman" w:hint="eastAsia"/>
          <w:b/>
          <w:color w:val="000000"/>
          <w:sz w:val="28"/>
          <w:szCs w:val="28"/>
        </w:rPr>
        <w:t>每週</w:t>
      </w:r>
      <w:r w:rsidRPr="005B4A10">
        <w:rPr>
          <w:rFonts w:ascii="Times New Roman" w:eastAsia="標楷體" w:hAnsi="Times New Roman" w:cs="Times New Roman" w:hint="eastAsia"/>
          <w:color w:val="000000"/>
          <w:sz w:val="28"/>
          <w:szCs w:val="28"/>
        </w:rPr>
        <w:t>主管</w:t>
      </w:r>
      <w:r w:rsidRPr="00A74779">
        <w:rPr>
          <w:rFonts w:ascii="Times New Roman" w:eastAsia="標楷體" w:hAnsi="Times New Roman" w:cs="Times New Roman" w:hint="eastAsia"/>
          <w:b/>
          <w:color w:val="000000"/>
          <w:sz w:val="28"/>
          <w:szCs w:val="28"/>
        </w:rPr>
        <w:t>會議，報告各部門績效並分享知識</w:t>
      </w:r>
      <w:r>
        <w:rPr>
          <w:rFonts w:ascii="Times New Roman" w:eastAsia="標楷體" w:hAnsi="Times New Roman" w:cs="Times New Roman" w:hint="eastAsia"/>
          <w:b/>
          <w:color w:val="000000"/>
          <w:sz w:val="28"/>
          <w:szCs w:val="28"/>
        </w:rPr>
        <w:t>，</w:t>
      </w:r>
      <w:r w:rsidR="005B4A10">
        <w:rPr>
          <w:rFonts w:ascii="Times New Roman" w:eastAsia="標楷體" w:hAnsi="Times New Roman" w:cs="Times New Roman" w:hint="eastAsia"/>
          <w:b/>
          <w:color w:val="000000"/>
          <w:sz w:val="28"/>
          <w:szCs w:val="28"/>
        </w:rPr>
        <w:t>2</w:t>
      </w:r>
      <w:r w:rsidR="005B4A10">
        <w:rPr>
          <w:rFonts w:ascii="Times New Roman" w:eastAsia="標楷體" w:hAnsi="Times New Roman" w:cs="Times New Roman"/>
          <w:b/>
          <w:color w:val="000000"/>
          <w:sz w:val="28"/>
          <w:szCs w:val="28"/>
        </w:rPr>
        <w:t>024</w:t>
      </w:r>
      <w:r w:rsidR="00D808BA">
        <w:rPr>
          <w:rFonts w:ascii="Times New Roman" w:eastAsia="標楷體" w:hAnsi="Times New Roman" w:cs="Times New Roman" w:hint="eastAsia"/>
          <w:b/>
          <w:color w:val="000000"/>
          <w:sz w:val="28"/>
          <w:szCs w:val="28"/>
        </w:rPr>
        <w:t>年舉</w:t>
      </w:r>
      <w:r w:rsidR="00D808BA" w:rsidRPr="005B4A10">
        <w:rPr>
          <w:rFonts w:ascii="Times New Roman" w:eastAsia="標楷體" w:hAnsi="Times New Roman" w:cs="Times New Roman" w:hint="eastAsia"/>
          <w:b/>
          <w:color w:val="000000"/>
          <w:sz w:val="28"/>
          <w:szCs w:val="28"/>
        </w:rPr>
        <w:t>行</w:t>
      </w:r>
      <w:r w:rsidR="00D808BA" w:rsidRPr="005B4A10">
        <w:rPr>
          <w:rFonts w:ascii="Times New Roman" w:eastAsia="標楷體" w:hAnsi="Times New Roman" w:cs="Times New Roman" w:hint="eastAsia"/>
          <w:b/>
          <w:color w:val="000000"/>
          <w:sz w:val="28"/>
          <w:szCs w:val="28"/>
        </w:rPr>
        <w:t>4</w:t>
      </w:r>
      <w:r w:rsidR="000518B7">
        <w:rPr>
          <w:rFonts w:ascii="Times New Roman" w:eastAsia="標楷體" w:hAnsi="Times New Roman" w:cs="Times New Roman"/>
          <w:b/>
          <w:color w:val="000000"/>
          <w:sz w:val="28"/>
          <w:szCs w:val="28"/>
        </w:rPr>
        <w:t>9</w:t>
      </w:r>
      <w:bookmarkStart w:id="0" w:name="_GoBack"/>
      <w:bookmarkEnd w:id="0"/>
      <w:r w:rsidR="00D808BA" w:rsidRPr="005B4A10">
        <w:rPr>
          <w:rFonts w:ascii="Times New Roman" w:eastAsia="標楷體" w:hAnsi="Times New Roman" w:cs="Times New Roman" w:hint="eastAsia"/>
          <w:b/>
          <w:color w:val="000000"/>
          <w:sz w:val="28"/>
          <w:szCs w:val="28"/>
        </w:rPr>
        <w:t>場。</w:t>
      </w:r>
    </w:p>
    <w:p w14:paraId="6698EAAC" w14:textId="77777777" w:rsidR="005B4A10" w:rsidRPr="00D808BA" w:rsidRDefault="005B4A10" w:rsidP="005B4A10">
      <w:pPr>
        <w:pStyle w:val="a3"/>
        <w:spacing w:line="480" w:lineRule="exact"/>
        <w:ind w:leftChars="0" w:left="851"/>
        <w:jc w:val="both"/>
        <w:rPr>
          <w:rFonts w:ascii="Times New Roman" w:eastAsia="標楷體" w:hAnsi="Times New Roman" w:cs="Times New Roman" w:hint="eastAsia"/>
          <w:b/>
          <w:color w:val="000000"/>
          <w:sz w:val="28"/>
          <w:szCs w:val="28"/>
        </w:rPr>
      </w:pPr>
    </w:p>
    <w:p w14:paraId="7C945C39" w14:textId="77777777" w:rsidR="00A11948" w:rsidRPr="00C81A93" w:rsidRDefault="005A4C28" w:rsidP="00215248">
      <w:pPr>
        <w:spacing w:line="480" w:lineRule="exact"/>
        <w:jc w:val="both"/>
        <w:rPr>
          <w:rFonts w:ascii="Times New Roman" w:eastAsia="標楷體" w:hAnsi="Times New Roman" w:cs="Times New Roman"/>
          <w:color w:val="000000"/>
          <w:sz w:val="28"/>
          <w:szCs w:val="28"/>
        </w:rPr>
      </w:pPr>
      <w:r w:rsidRPr="00D32E82">
        <w:rPr>
          <w:rFonts w:ascii="Times New Roman" w:eastAsia="標楷體" w:hAnsi="Times New Roman" w:cs="Times New Roman"/>
          <w:color w:val="000000"/>
          <w:sz w:val="28"/>
          <w:szCs w:val="28"/>
        </w:rPr>
        <w:t>公司進行接班計劃，確認哪些人適合哪些職位，並且不斷地識別和準備新的關鍵人才，讓他們在未來的職位上獲得成功，以進行接班計劃的工作，連續地準備後繼領導人才，以利重要管理階層之接班規劃，使公司真正持續性地發展。</w:t>
      </w:r>
    </w:p>
    <w:sectPr w:rsidR="00A11948" w:rsidRPr="00C81A93" w:rsidSect="000518B7">
      <w:footerReference w:type="default" r:id="rId8"/>
      <w:pgSz w:w="11906" w:h="16838"/>
      <w:pgMar w:top="1135" w:right="1274" w:bottom="1440" w:left="1560" w:header="851" w:footer="7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0F919" w14:textId="77777777" w:rsidR="008979A4" w:rsidRDefault="008979A4" w:rsidP="008E197B">
      <w:r>
        <w:separator/>
      </w:r>
    </w:p>
  </w:endnote>
  <w:endnote w:type="continuationSeparator" w:id="0">
    <w:p w14:paraId="431C7133" w14:textId="77777777" w:rsidR="008979A4" w:rsidRDefault="008979A4" w:rsidP="008E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Microsoft Jheng Hei"/>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502750"/>
      <w:docPartObj>
        <w:docPartGallery w:val="Page Numbers (Bottom of Page)"/>
        <w:docPartUnique/>
      </w:docPartObj>
    </w:sdtPr>
    <w:sdtEndPr>
      <w:rPr>
        <w:sz w:val="24"/>
        <w:szCs w:val="24"/>
      </w:rPr>
    </w:sdtEndPr>
    <w:sdtContent>
      <w:p w14:paraId="0002A591" w14:textId="231814FE" w:rsidR="000518B7" w:rsidRPr="000518B7" w:rsidRDefault="000518B7">
        <w:pPr>
          <w:pStyle w:val="a6"/>
          <w:jc w:val="center"/>
          <w:rPr>
            <w:sz w:val="24"/>
            <w:szCs w:val="24"/>
          </w:rPr>
        </w:pPr>
        <w:r w:rsidRPr="000518B7">
          <w:rPr>
            <w:sz w:val="24"/>
            <w:szCs w:val="24"/>
          </w:rPr>
          <w:fldChar w:fldCharType="begin"/>
        </w:r>
        <w:r w:rsidRPr="000518B7">
          <w:rPr>
            <w:sz w:val="24"/>
            <w:szCs w:val="24"/>
          </w:rPr>
          <w:instrText>PAGE   \* MERGEFORMAT</w:instrText>
        </w:r>
        <w:r w:rsidRPr="000518B7">
          <w:rPr>
            <w:sz w:val="24"/>
            <w:szCs w:val="24"/>
          </w:rPr>
          <w:fldChar w:fldCharType="separate"/>
        </w:r>
        <w:r w:rsidRPr="000518B7">
          <w:rPr>
            <w:sz w:val="24"/>
            <w:szCs w:val="24"/>
            <w:lang w:val="zh-TW"/>
          </w:rPr>
          <w:t>2</w:t>
        </w:r>
        <w:r w:rsidRPr="000518B7">
          <w:rPr>
            <w:sz w:val="24"/>
            <w:szCs w:val="24"/>
          </w:rPr>
          <w:fldChar w:fldCharType="end"/>
        </w:r>
      </w:p>
    </w:sdtContent>
  </w:sdt>
  <w:p w14:paraId="66F2F498" w14:textId="77777777" w:rsidR="000518B7" w:rsidRDefault="000518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42593" w14:textId="77777777" w:rsidR="008979A4" w:rsidRDefault="008979A4" w:rsidP="008E197B">
      <w:r>
        <w:separator/>
      </w:r>
    </w:p>
  </w:footnote>
  <w:footnote w:type="continuationSeparator" w:id="0">
    <w:p w14:paraId="5EE2C61F" w14:textId="77777777" w:rsidR="008979A4" w:rsidRDefault="008979A4" w:rsidP="008E1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F49BE"/>
    <w:multiLevelType w:val="hybridMultilevel"/>
    <w:tmpl w:val="BEDC7C06"/>
    <w:lvl w:ilvl="0" w:tplc="2760EDA6">
      <w:start w:val="1"/>
      <w:numFmt w:val="bullet"/>
      <w:lvlText w:val=""/>
      <w:lvlJc w:val="left"/>
      <w:pPr>
        <w:ind w:left="478" w:hanging="480"/>
      </w:pPr>
      <w:rPr>
        <w:rFonts w:ascii="Wingdings" w:hAnsi="Wingdings" w:hint="default"/>
        <w:sz w:val="24"/>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28"/>
    <w:rsid w:val="00022F8C"/>
    <w:rsid w:val="000518B7"/>
    <w:rsid w:val="001262DA"/>
    <w:rsid w:val="001F2FCB"/>
    <w:rsid w:val="00215248"/>
    <w:rsid w:val="002B0115"/>
    <w:rsid w:val="0036382D"/>
    <w:rsid w:val="00433E3D"/>
    <w:rsid w:val="00434C88"/>
    <w:rsid w:val="00477826"/>
    <w:rsid w:val="004F5EFC"/>
    <w:rsid w:val="005A4C28"/>
    <w:rsid w:val="005B1A09"/>
    <w:rsid w:val="005B4A10"/>
    <w:rsid w:val="005F600C"/>
    <w:rsid w:val="00601578"/>
    <w:rsid w:val="00623E35"/>
    <w:rsid w:val="00652635"/>
    <w:rsid w:val="006C65FC"/>
    <w:rsid w:val="006D0430"/>
    <w:rsid w:val="00735AC4"/>
    <w:rsid w:val="00763E76"/>
    <w:rsid w:val="00784291"/>
    <w:rsid w:val="007F529A"/>
    <w:rsid w:val="008979A4"/>
    <w:rsid w:val="008E197B"/>
    <w:rsid w:val="00900189"/>
    <w:rsid w:val="00A11948"/>
    <w:rsid w:val="00A74779"/>
    <w:rsid w:val="00AC5736"/>
    <w:rsid w:val="00B56FC9"/>
    <w:rsid w:val="00BE452B"/>
    <w:rsid w:val="00C35F4A"/>
    <w:rsid w:val="00C611C4"/>
    <w:rsid w:val="00C65004"/>
    <w:rsid w:val="00C81A93"/>
    <w:rsid w:val="00CF53A5"/>
    <w:rsid w:val="00D32E82"/>
    <w:rsid w:val="00D67F24"/>
    <w:rsid w:val="00D808BA"/>
    <w:rsid w:val="00E021EF"/>
    <w:rsid w:val="00E046E7"/>
    <w:rsid w:val="00E95AC5"/>
    <w:rsid w:val="00EF2E00"/>
    <w:rsid w:val="00F85B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595C3"/>
  <w15:chartTrackingRefBased/>
  <w15:docId w15:val="{4140B24E-6FCF-49F1-93AC-6B1B97CA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4C28"/>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E82"/>
    <w:pPr>
      <w:ind w:leftChars="200" w:left="480"/>
    </w:pPr>
  </w:style>
  <w:style w:type="paragraph" w:styleId="a4">
    <w:name w:val="header"/>
    <w:basedOn w:val="a"/>
    <w:link w:val="a5"/>
    <w:uiPriority w:val="99"/>
    <w:unhideWhenUsed/>
    <w:rsid w:val="008E197B"/>
    <w:pPr>
      <w:tabs>
        <w:tab w:val="center" w:pos="4153"/>
        <w:tab w:val="right" w:pos="8306"/>
      </w:tabs>
      <w:snapToGrid w:val="0"/>
    </w:pPr>
    <w:rPr>
      <w:sz w:val="20"/>
      <w:szCs w:val="20"/>
    </w:rPr>
  </w:style>
  <w:style w:type="character" w:customStyle="1" w:styleId="a5">
    <w:name w:val="頁首 字元"/>
    <w:basedOn w:val="a0"/>
    <w:link w:val="a4"/>
    <w:uiPriority w:val="99"/>
    <w:rsid w:val="008E197B"/>
    <w:rPr>
      <w:rFonts w:ascii="Calibri" w:eastAsia="新細明體" w:hAnsi="Calibri" w:cs="Calibri"/>
      <w:kern w:val="0"/>
      <w:sz w:val="20"/>
      <w:szCs w:val="20"/>
    </w:rPr>
  </w:style>
  <w:style w:type="paragraph" w:styleId="a6">
    <w:name w:val="footer"/>
    <w:basedOn w:val="a"/>
    <w:link w:val="a7"/>
    <w:uiPriority w:val="99"/>
    <w:unhideWhenUsed/>
    <w:rsid w:val="008E197B"/>
    <w:pPr>
      <w:tabs>
        <w:tab w:val="center" w:pos="4153"/>
        <w:tab w:val="right" w:pos="8306"/>
      </w:tabs>
      <w:snapToGrid w:val="0"/>
    </w:pPr>
    <w:rPr>
      <w:sz w:val="20"/>
      <w:szCs w:val="20"/>
    </w:rPr>
  </w:style>
  <w:style w:type="character" w:customStyle="1" w:styleId="a7">
    <w:name w:val="頁尾 字元"/>
    <w:basedOn w:val="a0"/>
    <w:link w:val="a6"/>
    <w:uiPriority w:val="99"/>
    <w:rsid w:val="008E197B"/>
    <w:rPr>
      <w:rFonts w:ascii="Calibri" w:eastAsia="新細明體" w:hAnsi="Calibri" w:cs="Calibri"/>
      <w:kern w:val="0"/>
      <w:sz w:val="20"/>
      <w:szCs w:val="20"/>
    </w:rPr>
  </w:style>
  <w:style w:type="paragraph" w:customStyle="1" w:styleId="Default">
    <w:name w:val="Default"/>
    <w:rsid w:val="00D67F24"/>
    <w:pPr>
      <w:widowControl w:val="0"/>
      <w:autoSpaceDE w:val="0"/>
      <w:autoSpaceDN w:val="0"/>
      <w:adjustRightInd w:val="0"/>
    </w:pPr>
    <w:rPr>
      <w:rFonts w:ascii="微軟正黑體" w:eastAsia="微軟正黑體" w:cs="微軟正黑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124</Words>
  <Characters>709</Characters>
  <Application>Microsoft Office Word</Application>
  <DocSecurity>0</DocSecurity>
  <Lines>5</Lines>
  <Paragraphs>1</Paragraphs>
  <ScaleCrop>false</ScaleCrop>
  <Company>eyecenter</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2023-12-05T07:09:00Z</cp:lastPrinted>
  <dcterms:created xsi:type="dcterms:W3CDTF">2024-06-18T08:55:00Z</dcterms:created>
  <dcterms:modified xsi:type="dcterms:W3CDTF">2024-12-11T02:05:00Z</dcterms:modified>
</cp:coreProperties>
</file>